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1B7" w:rsidRPr="008A51B7" w:rsidRDefault="008A51B7" w:rsidP="008A51B7">
      <w:pPr>
        <w:spacing w:after="0" w:line="240" w:lineRule="auto"/>
        <w:jc w:val="both"/>
        <w:rPr>
          <w:rFonts w:ascii="Times New Roman" w:hAnsi="Times New Roman" w:cs="Times New Roman"/>
          <w:sz w:val="24"/>
          <w:szCs w:val="24"/>
        </w:rPr>
      </w:pPr>
    </w:p>
    <w:p w:rsidR="008A51B7" w:rsidRPr="00590CBA" w:rsidRDefault="00590CBA" w:rsidP="008A51B7">
      <w:pPr>
        <w:spacing w:after="0" w:line="240" w:lineRule="auto"/>
        <w:ind w:firstLine="708"/>
        <w:jc w:val="both"/>
        <w:rPr>
          <w:rFonts w:ascii="Times New Roman" w:hAnsi="Times New Roman" w:cs="Times New Roman"/>
          <w:sz w:val="24"/>
          <w:szCs w:val="24"/>
          <w:lang w:val="kk-KZ"/>
        </w:rPr>
      </w:pPr>
      <w:r w:rsidRPr="00590CBA">
        <w:rPr>
          <w:lang w:val="kk-KZ"/>
        </w:rPr>
        <w:t>2026 жылдың бірінші жартыжылдығында Қостанай облысында қызылшаның 294 жағдайы расталды. Бұл аурудың әлі де белсенді түрде таралып жатқанын және әсіресе кішкентай балалар мен инфекциядан қорғанысы жоқ адамдар үшін нақты қауіп төндіретінін білдіреді.</w:t>
      </w:r>
    </w:p>
    <w:p w:rsidR="008A51B7" w:rsidRPr="00590CBA" w:rsidRDefault="00590CBA" w:rsidP="008A51B7">
      <w:pPr>
        <w:spacing w:after="0" w:line="240" w:lineRule="auto"/>
        <w:ind w:firstLine="708"/>
        <w:jc w:val="both"/>
        <w:rPr>
          <w:rFonts w:ascii="Times New Roman" w:hAnsi="Times New Roman" w:cs="Times New Roman"/>
          <w:sz w:val="24"/>
          <w:szCs w:val="24"/>
          <w:lang w:val="kk-KZ"/>
        </w:rPr>
      </w:pPr>
      <w:r w:rsidRPr="00590CBA">
        <w:rPr>
          <w:lang w:val="kk-KZ"/>
        </w:rPr>
        <w:t>Ең үлкен алаңдаушылық тудыратын жайт — науқастардың шамамен 92%-ы (268 адам) қызылшаға қарсы екпе алмаған. Олардың ішінде 105 адам вакцинациядан ба</w:t>
      </w:r>
      <w:r w:rsidRPr="00590CBA">
        <w:rPr>
          <w:lang w:val="kk-KZ"/>
        </w:rPr>
        <w:t>с тартуына байланысты егілмеген</w:t>
      </w:r>
      <w:r w:rsidR="008A51B7" w:rsidRPr="00590CBA">
        <w:rPr>
          <w:rFonts w:ascii="Times New Roman" w:hAnsi="Times New Roman" w:cs="Times New Roman"/>
          <w:sz w:val="24"/>
          <w:szCs w:val="24"/>
          <w:lang w:val="kk-KZ"/>
        </w:rPr>
        <w:t>;</w:t>
      </w:r>
    </w:p>
    <w:p w:rsidR="008A51B7" w:rsidRPr="00590CBA" w:rsidRDefault="00590CBA" w:rsidP="008A51B7">
      <w:pPr>
        <w:spacing w:after="0" w:line="240" w:lineRule="auto"/>
        <w:ind w:firstLine="708"/>
        <w:jc w:val="both"/>
        <w:rPr>
          <w:rFonts w:ascii="Times New Roman" w:hAnsi="Times New Roman" w:cs="Times New Roman"/>
          <w:sz w:val="24"/>
          <w:szCs w:val="24"/>
          <w:lang w:val="kk-KZ"/>
        </w:rPr>
      </w:pPr>
      <w:r w:rsidRPr="00590CBA">
        <w:rPr>
          <w:lang w:val="kk-KZ"/>
        </w:rPr>
        <w:t>91 бала әлі вакцинация жасалатын жасқа жетпеген; 24 адамның медициналық қарсы көрсетілімдері болған; ал 48 науқастың вакцинация мә</w:t>
      </w:r>
      <w:r w:rsidRPr="00590CBA">
        <w:rPr>
          <w:lang w:val="kk-KZ"/>
        </w:rPr>
        <w:t>ртебесін анықтау мүмкін болмады</w:t>
      </w:r>
      <w:r w:rsidR="008A51B7" w:rsidRPr="00590CBA">
        <w:rPr>
          <w:rFonts w:ascii="Times New Roman" w:hAnsi="Times New Roman" w:cs="Times New Roman"/>
          <w:sz w:val="24"/>
          <w:szCs w:val="24"/>
          <w:lang w:val="kk-KZ"/>
        </w:rPr>
        <w:t>.</w:t>
      </w:r>
    </w:p>
    <w:p w:rsidR="008A51B7" w:rsidRPr="00590CBA" w:rsidRDefault="00590CBA" w:rsidP="008A51B7">
      <w:pPr>
        <w:spacing w:after="0" w:line="240" w:lineRule="auto"/>
        <w:ind w:firstLine="708"/>
        <w:jc w:val="both"/>
        <w:rPr>
          <w:rFonts w:ascii="Times New Roman" w:hAnsi="Times New Roman" w:cs="Times New Roman"/>
          <w:sz w:val="24"/>
          <w:szCs w:val="24"/>
          <w:lang w:val="kk-KZ"/>
        </w:rPr>
      </w:pPr>
      <w:r w:rsidRPr="00590CBA">
        <w:rPr>
          <w:lang w:val="kk-KZ"/>
        </w:rPr>
        <w:t>Қызылшамен көбінесе 5 жасқа дейінгі балалар ауырған. Ауру жұқтырғандардың ішінде 1 жасқа толмаған 92 бала бар, олар әлі вакцинация арқылы қорғаныс алуға үлгермеген, сондай-ақ 1–4 жас аралығындағы 99 бала. Бұл — ең осал топ, олар әсіресе айналасындағы</w:t>
      </w:r>
      <w:r w:rsidRPr="00590CBA">
        <w:rPr>
          <w:lang w:val="kk-KZ"/>
        </w:rPr>
        <w:t xml:space="preserve"> адамдардың қорғалуына мұқтаж</w:t>
      </w:r>
      <w:r w:rsidR="008A51B7" w:rsidRPr="00590CBA">
        <w:rPr>
          <w:rFonts w:ascii="Times New Roman" w:hAnsi="Times New Roman" w:cs="Times New Roman"/>
          <w:sz w:val="24"/>
          <w:szCs w:val="24"/>
          <w:lang w:val="kk-KZ"/>
        </w:rPr>
        <w:t>.</w:t>
      </w:r>
    </w:p>
    <w:p w:rsidR="008A51B7" w:rsidRPr="00590CBA" w:rsidRDefault="00590CBA" w:rsidP="008A51B7">
      <w:pPr>
        <w:spacing w:after="0" w:line="240" w:lineRule="auto"/>
        <w:ind w:firstLine="708"/>
        <w:jc w:val="both"/>
        <w:rPr>
          <w:rFonts w:ascii="Times New Roman" w:hAnsi="Times New Roman" w:cs="Times New Roman"/>
          <w:sz w:val="24"/>
          <w:szCs w:val="24"/>
          <w:lang w:val="kk-KZ"/>
        </w:rPr>
      </w:pPr>
      <w:r w:rsidRPr="00590CBA">
        <w:rPr>
          <w:lang w:val="kk-KZ"/>
        </w:rPr>
        <w:t>Қызылша жағдайлары облыстың көптеген елді мекендерінде тіркелген. Ең көп науқас Қостанайда — 166 жағдай, Арқалықта — 52 жағдай, Қостанай ауданында — 22 жағдай, Амангелді ауданында — 14 жағдай анықталған. Сондай-ақ ауру Рудный, Лисаковск қалаларында, Жітіқара, Әулиекөл, Қамысты, Узункөл, Науырзым, Федоров және Қ</w:t>
      </w:r>
      <w:r w:rsidRPr="00590CBA">
        <w:rPr>
          <w:lang w:val="kk-KZ"/>
        </w:rPr>
        <w:t>арасу аудандарында да тіркелген</w:t>
      </w:r>
      <w:r w:rsidR="008A51B7" w:rsidRPr="00590CBA">
        <w:rPr>
          <w:rFonts w:ascii="Times New Roman" w:hAnsi="Times New Roman" w:cs="Times New Roman"/>
          <w:sz w:val="24"/>
          <w:szCs w:val="24"/>
          <w:lang w:val="kk-KZ"/>
        </w:rPr>
        <w:t xml:space="preserve">. </w:t>
      </w:r>
    </w:p>
    <w:p w:rsidR="008A51B7" w:rsidRPr="00590CBA" w:rsidRDefault="00590CBA" w:rsidP="008A51B7">
      <w:pPr>
        <w:spacing w:after="0" w:line="240" w:lineRule="auto"/>
        <w:ind w:firstLine="708"/>
        <w:jc w:val="both"/>
        <w:rPr>
          <w:rFonts w:ascii="Times New Roman" w:hAnsi="Times New Roman" w:cs="Times New Roman"/>
          <w:sz w:val="24"/>
          <w:szCs w:val="24"/>
          <w:lang w:val="kk-KZ"/>
        </w:rPr>
      </w:pPr>
      <w:r w:rsidRPr="00590CBA">
        <w:rPr>
          <w:lang w:val="kk-KZ"/>
        </w:rPr>
        <w:t>Ерекше атап өткен жөн: вакцинация ауруға шалдығу қаупін айтарлықтай төмендетеді және аурудың ауыр өтуі мен асқынулардың</w:t>
      </w:r>
      <w:r w:rsidRPr="00590CBA">
        <w:rPr>
          <w:lang w:val="kk-KZ"/>
        </w:rPr>
        <w:t xml:space="preserve"> дамуын болдырмауға көмектеседі</w:t>
      </w:r>
      <w:r w:rsidR="008A51B7" w:rsidRPr="00590CBA">
        <w:rPr>
          <w:rFonts w:ascii="Times New Roman" w:hAnsi="Times New Roman" w:cs="Times New Roman"/>
          <w:sz w:val="24"/>
          <w:szCs w:val="24"/>
          <w:lang w:val="kk-KZ"/>
        </w:rPr>
        <w:t>.</w:t>
      </w:r>
    </w:p>
    <w:p w:rsidR="008A51B7" w:rsidRPr="00590CBA" w:rsidRDefault="00590CBA" w:rsidP="008A51B7">
      <w:pPr>
        <w:spacing w:after="0" w:line="240" w:lineRule="auto"/>
        <w:ind w:firstLine="360"/>
        <w:jc w:val="both"/>
        <w:rPr>
          <w:rFonts w:ascii="Times New Roman" w:hAnsi="Times New Roman" w:cs="Times New Roman"/>
          <w:sz w:val="24"/>
          <w:szCs w:val="24"/>
          <w:lang w:val="kk-KZ"/>
        </w:rPr>
      </w:pPr>
      <w:r w:rsidRPr="00590CBA">
        <w:rPr>
          <w:lang w:val="kk-KZ"/>
        </w:rPr>
        <w:t>Вакцинациядан бас тарту ауруға шалдығу қаупін және оның ауыр салдарын айтарлықтай арттырады. Қызылша ауыр асқынуларғ</w:t>
      </w:r>
      <w:r w:rsidRPr="00590CBA">
        <w:rPr>
          <w:lang w:val="kk-KZ"/>
        </w:rPr>
        <w:t>а әкелуі мүмкін, олардың ішінде</w:t>
      </w:r>
      <w:r w:rsidR="008A51B7" w:rsidRPr="00590CBA">
        <w:rPr>
          <w:rFonts w:ascii="Times New Roman" w:hAnsi="Times New Roman" w:cs="Times New Roman"/>
          <w:sz w:val="24"/>
          <w:szCs w:val="24"/>
          <w:lang w:val="kk-KZ"/>
        </w:rPr>
        <w:t>:</w:t>
      </w:r>
    </w:p>
    <w:p w:rsidR="008A51B7" w:rsidRPr="00590CBA" w:rsidRDefault="00590CBA" w:rsidP="008A51B7">
      <w:pPr>
        <w:pStyle w:val="a3"/>
        <w:numPr>
          <w:ilvl w:val="0"/>
          <w:numId w:val="1"/>
        </w:numPr>
        <w:spacing w:after="0" w:line="240" w:lineRule="auto"/>
        <w:jc w:val="both"/>
        <w:rPr>
          <w:rFonts w:ascii="Times New Roman" w:hAnsi="Times New Roman" w:cs="Times New Roman"/>
          <w:sz w:val="24"/>
          <w:szCs w:val="24"/>
          <w:lang w:val="kk-KZ"/>
        </w:rPr>
      </w:pPr>
      <w:r w:rsidRPr="00590CBA">
        <w:rPr>
          <w:lang w:val="kk-KZ"/>
        </w:rPr>
        <w:t>ауыр пневмония — қызылша кезінде өлімнің негізгі себептерінің бірі</w:t>
      </w:r>
      <w:r w:rsidR="008A51B7" w:rsidRPr="00590CBA">
        <w:rPr>
          <w:rFonts w:ascii="Times New Roman" w:hAnsi="Times New Roman" w:cs="Times New Roman"/>
          <w:sz w:val="24"/>
          <w:szCs w:val="24"/>
          <w:lang w:val="kk-KZ"/>
        </w:rPr>
        <w:t>;</w:t>
      </w:r>
    </w:p>
    <w:p w:rsidR="008A51B7" w:rsidRPr="00590CBA" w:rsidRDefault="00590CBA" w:rsidP="008A51B7">
      <w:pPr>
        <w:pStyle w:val="a3"/>
        <w:numPr>
          <w:ilvl w:val="0"/>
          <w:numId w:val="1"/>
        </w:numPr>
        <w:spacing w:after="0" w:line="240" w:lineRule="auto"/>
        <w:jc w:val="both"/>
        <w:rPr>
          <w:rFonts w:ascii="Times New Roman" w:hAnsi="Times New Roman" w:cs="Times New Roman"/>
          <w:sz w:val="24"/>
          <w:szCs w:val="24"/>
          <w:lang w:val="kk-KZ"/>
        </w:rPr>
      </w:pPr>
      <w:r w:rsidRPr="00590CBA">
        <w:rPr>
          <w:lang w:val="kk-KZ"/>
        </w:rPr>
        <w:t>мидың қабынуы (энцефалит), ол жүйке жүйесінің қайтымсыз зақымдануына, құрысуға және мүгедектікке әкелуі мүмкін</w:t>
      </w:r>
      <w:r w:rsidR="008A51B7" w:rsidRPr="00590CBA">
        <w:rPr>
          <w:rFonts w:ascii="Times New Roman" w:hAnsi="Times New Roman" w:cs="Times New Roman"/>
          <w:sz w:val="24"/>
          <w:szCs w:val="24"/>
          <w:lang w:val="kk-KZ"/>
        </w:rPr>
        <w:t>;</w:t>
      </w:r>
    </w:p>
    <w:p w:rsidR="008A51B7" w:rsidRPr="00590CBA" w:rsidRDefault="00590CBA" w:rsidP="008A51B7">
      <w:pPr>
        <w:pStyle w:val="a3"/>
        <w:numPr>
          <w:ilvl w:val="0"/>
          <w:numId w:val="1"/>
        </w:numPr>
        <w:spacing w:after="0" w:line="240" w:lineRule="auto"/>
        <w:jc w:val="both"/>
        <w:rPr>
          <w:rFonts w:ascii="Times New Roman" w:hAnsi="Times New Roman" w:cs="Times New Roman"/>
          <w:sz w:val="24"/>
          <w:szCs w:val="24"/>
          <w:lang w:val="kk-KZ"/>
        </w:rPr>
      </w:pPr>
      <w:r w:rsidRPr="00590CBA">
        <w:rPr>
          <w:lang w:val="kk-KZ"/>
        </w:rPr>
        <w:t>ауыр отиттердің салдарынан есту қабілетінің жоғ</w:t>
      </w:r>
      <w:bookmarkStart w:id="0" w:name="_GoBack"/>
      <w:bookmarkEnd w:id="0"/>
      <w:r w:rsidRPr="00590CBA">
        <w:rPr>
          <w:lang w:val="kk-KZ"/>
        </w:rPr>
        <w:t>алуы</w:t>
      </w:r>
      <w:r w:rsidR="008A51B7" w:rsidRPr="00590CBA">
        <w:rPr>
          <w:rFonts w:ascii="Times New Roman" w:hAnsi="Times New Roman" w:cs="Times New Roman"/>
          <w:sz w:val="24"/>
          <w:szCs w:val="24"/>
          <w:lang w:val="kk-KZ"/>
        </w:rPr>
        <w:t>;</w:t>
      </w:r>
    </w:p>
    <w:p w:rsidR="008A51B7" w:rsidRPr="00590CBA" w:rsidRDefault="00590CBA" w:rsidP="008A51B7">
      <w:pPr>
        <w:pStyle w:val="a3"/>
        <w:numPr>
          <w:ilvl w:val="0"/>
          <w:numId w:val="1"/>
        </w:numPr>
        <w:spacing w:after="0" w:line="240" w:lineRule="auto"/>
        <w:jc w:val="both"/>
        <w:rPr>
          <w:rFonts w:ascii="Times New Roman" w:hAnsi="Times New Roman" w:cs="Times New Roman"/>
          <w:sz w:val="24"/>
          <w:szCs w:val="24"/>
          <w:lang w:val="kk-KZ"/>
        </w:rPr>
      </w:pPr>
      <w:r w:rsidRPr="00590CBA">
        <w:rPr>
          <w:lang w:val="kk-KZ"/>
        </w:rPr>
        <w:t>көздің зақымдануы, соның ішінде көру қабілетін жоғалтуға дейін әкелуі мүмкін</w:t>
      </w:r>
      <w:r w:rsidR="008A51B7" w:rsidRPr="00590CBA">
        <w:rPr>
          <w:rFonts w:ascii="Times New Roman" w:hAnsi="Times New Roman" w:cs="Times New Roman"/>
          <w:sz w:val="24"/>
          <w:szCs w:val="24"/>
          <w:lang w:val="kk-KZ"/>
        </w:rPr>
        <w:t>;</w:t>
      </w:r>
    </w:p>
    <w:p w:rsidR="008A51B7" w:rsidRPr="00590CBA" w:rsidRDefault="00590CBA" w:rsidP="008A51B7">
      <w:pPr>
        <w:pStyle w:val="a3"/>
        <w:numPr>
          <w:ilvl w:val="0"/>
          <w:numId w:val="1"/>
        </w:numPr>
        <w:spacing w:after="0" w:line="240" w:lineRule="auto"/>
        <w:jc w:val="both"/>
        <w:rPr>
          <w:rFonts w:ascii="Times New Roman" w:hAnsi="Times New Roman" w:cs="Times New Roman"/>
          <w:sz w:val="24"/>
          <w:szCs w:val="24"/>
          <w:lang w:val="kk-KZ"/>
        </w:rPr>
      </w:pPr>
      <w:r w:rsidRPr="00590CBA">
        <w:rPr>
          <w:lang w:val="kk-KZ"/>
        </w:rPr>
        <w:t>орталық жүйке жүйесінің сирек, бірақ емделмейтін ауруы — қызылшадан кейін бірнеше жыл өткен соң дамитын және көп жағдайда өліммен аяқталатын жедел үд</w:t>
      </w:r>
      <w:r w:rsidRPr="00590CBA">
        <w:rPr>
          <w:lang w:val="kk-KZ"/>
        </w:rPr>
        <w:t>емелі склероздаушы панэнцефалит</w:t>
      </w:r>
      <w:r w:rsidR="008A51B7" w:rsidRPr="00590CBA">
        <w:rPr>
          <w:rFonts w:ascii="Times New Roman" w:hAnsi="Times New Roman" w:cs="Times New Roman"/>
          <w:sz w:val="24"/>
          <w:szCs w:val="24"/>
          <w:lang w:val="kk-KZ"/>
        </w:rPr>
        <w:t>.</w:t>
      </w:r>
    </w:p>
    <w:p w:rsidR="008A51B7" w:rsidRPr="00590CBA" w:rsidRDefault="008A51B7" w:rsidP="008A51B7">
      <w:pPr>
        <w:jc w:val="both"/>
        <w:rPr>
          <w:lang w:val="kk-KZ"/>
        </w:rPr>
      </w:pPr>
    </w:p>
    <w:p w:rsidR="00590CBA" w:rsidRPr="00590CBA" w:rsidRDefault="00590CBA" w:rsidP="00590CBA">
      <w:pPr>
        <w:spacing w:after="0" w:line="240" w:lineRule="auto"/>
        <w:jc w:val="both"/>
        <w:rPr>
          <w:rFonts w:ascii="Times New Roman" w:hAnsi="Times New Roman" w:cs="Times New Roman"/>
          <w:lang w:val="kk-KZ"/>
        </w:rPr>
      </w:pPr>
      <w:r w:rsidRPr="00590CBA">
        <w:rPr>
          <w:lang w:val="kk-KZ"/>
        </w:rPr>
        <w:t>Қазақстан Республикасының профилактикалық екпелердің Ұлттық күнтізбесіне сәйкес, қызылшаға қарсы жоспарлы вакцинация қызылша, қызамық және паротитке қарсы (ҚҚП) аралас вакцинаны екі рет енгізу арқылы жүргізіледі:</w:t>
      </w:r>
    </w:p>
    <w:p w:rsidR="008A51B7" w:rsidRPr="00590CBA" w:rsidRDefault="00590CBA" w:rsidP="00590CBA">
      <w:pPr>
        <w:pStyle w:val="a3"/>
        <w:numPr>
          <w:ilvl w:val="0"/>
          <w:numId w:val="3"/>
        </w:numPr>
        <w:spacing w:after="0" w:line="240" w:lineRule="auto"/>
        <w:jc w:val="both"/>
        <w:rPr>
          <w:rFonts w:ascii="Times New Roman" w:hAnsi="Times New Roman" w:cs="Times New Roman"/>
          <w:lang w:val="kk-KZ"/>
        </w:rPr>
      </w:pPr>
      <w:r w:rsidRPr="00590CBA">
        <w:rPr>
          <w:rFonts w:ascii="Times New Roman" w:hAnsi="Times New Roman" w:cs="Times New Roman"/>
          <w:lang w:val="kk-KZ"/>
        </w:rPr>
        <w:t>бірінші доза-12-15 айлық жаста</w:t>
      </w:r>
      <w:r w:rsidR="008A51B7" w:rsidRPr="00590CBA">
        <w:rPr>
          <w:rFonts w:ascii="Times New Roman" w:hAnsi="Times New Roman" w:cs="Times New Roman"/>
          <w:lang w:val="kk-KZ"/>
        </w:rPr>
        <w:t xml:space="preserve"> (</w:t>
      </w:r>
      <w:r w:rsidRPr="00590CBA">
        <w:rPr>
          <w:rFonts w:ascii="Times New Roman" w:hAnsi="Times New Roman" w:cs="Times New Roman"/>
          <w:lang w:val="kk-KZ"/>
        </w:rPr>
        <w:t>әдетте 12 айда</w:t>
      </w:r>
      <w:r w:rsidR="008A51B7" w:rsidRPr="00590CBA">
        <w:rPr>
          <w:rFonts w:ascii="Times New Roman" w:hAnsi="Times New Roman" w:cs="Times New Roman"/>
          <w:lang w:val="kk-KZ"/>
        </w:rPr>
        <w:t>);</w:t>
      </w:r>
    </w:p>
    <w:p w:rsidR="008A51B7" w:rsidRPr="00590CBA" w:rsidRDefault="00590CBA" w:rsidP="00590CBA">
      <w:pPr>
        <w:pStyle w:val="a3"/>
        <w:numPr>
          <w:ilvl w:val="0"/>
          <w:numId w:val="3"/>
        </w:numPr>
        <w:spacing w:after="0" w:line="240" w:lineRule="auto"/>
        <w:jc w:val="both"/>
        <w:rPr>
          <w:rFonts w:ascii="Times New Roman" w:hAnsi="Times New Roman" w:cs="Times New Roman"/>
          <w:lang w:val="kk-KZ"/>
        </w:rPr>
      </w:pPr>
      <w:r w:rsidRPr="00590CBA">
        <w:rPr>
          <w:rFonts w:ascii="Times New Roman" w:hAnsi="Times New Roman" w:cs="Times New Roman"/>
          <w:lang w:val="kk-KZ"/>
        </w:rPr>
        <w:t>екінші доза (ревакцинация) — 6 жаста, мектепке түсер алдында</w:t>
      </w:r>
      <w:r w:rsidR="008A51B7" w:rsidRPr="00590CBA">
        <w:rPr>
          <w:rFonts w:ascii="Times New Roman" w:hAnsi="Times New Roman" w:cs="Times New Roman"/>
          <w:lang w:val="kk-KZ"/>
        </w:rPr>
        <w:t>.</w:t>
      </w:r>
    </w:p>
    <w:sectPr w:rsidR="008A51B7" w:rsidRPr="00590CBA" w:rsidSect="003F6F7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676B2"/>
    <w:multiLevelType w:val="hybridMultilevel"/>
    <w:tmpl w:val="B3E85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5AC1EF5"/>
    <w:multiLevelType w:val="hybridMultilevel"/>
    <w:tmpl w:val="CE9CC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2067EB"/>
    <w:multiLevelType w:val="hybridMultilevel"/>
    <w:tmpl w:val="05B2C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79"/>
    <w:rsid w:val="002A4C07"/>
    <w:rsid w:val="003F6F75"/>
    <w:rsid w:val="004856DE"/>
    <w:rsid w:val="00590CBA"/>
    <w:rsid w:val="008A51B7"/>
    <w:rsid w:val="0097017A"/>
    <w:rsid w:val="00EE3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64966-5096-4A62-9982-D0BCBA58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2026-06-30T06:51:00Z</dcterms:created>
  <dcterms:modified xsi:type="dcterms:W3CDTF">2026-06-30T11:19:00Z</dcterms:modified>
</cp:coreProperties>
</file>